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Taushetserklæring</w:t>
      </w:r>
    </w:p>
    <w:p w:rsidR="00000000" w:rsidDel="00000000" w:rsidP="00000000" w:rsidRDefault="00000000" w:rsidRPr="00000000" w14:paraId="00000002">
      <w:pPr>
        <w:spacing w:after="240" w:before="24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sz w:val="23"/>
          <w:szCs w:val="23"/>
          <w:rtl w:val="0"/>
        </w:rPr>
        <w:t xml:space="preserve">J</w:t>
      </w:r>
      <w:r w:rsidDel="00000000" w:rsidR="00000000" w:rsidRPr="00000000">
        <w:rPr>
          <w:rFonts w:ascii="Calibri" w:cs="Calibri" w:eastAsia="Calibri" w:hAnsi="Calibri"/>
          <w:rtl w:val="0"/>
        </w:rPr>
        <w:t xml:space="preserve">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Jeg er innforstått med og aksepterer at jeg heller ikke kan bruke eller utnytte fortrolige opplysninger som er omfattet av taushetsplikten i egen virksomhet eller i tjeneste eller arbeid hos andre.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overfor alle. </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også opplysninger om kundeforhold som er omfattet av offentlighetsloven § 13, jf. forvaltningsloven § 13. Jeg er også gjort kjent med de regler som gjelder for behandling av personopplysninger som fremgår av personvernforordningen artikkel 5 til og med artikkel 11, samt personopplysningsloven kapittel 3.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B">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C">
      <w:pPr>
        <w:spacing w:after="240" w:before="240" w:lineRule="auto"/>
        <w:jc w:val="center"/>
        <w:rPr>
          <w:rFonts w:ascii="Calibri" w:cs="Calibri" w:eastAsia="Calibri" w:hAnsi="Calibri"/>
        </w:rPr>
      </w:pPr>
      <w:r w:rsidDel="00000000" w:rsidR="00000000" w:rsidRPr="00000000">
        <w:rPr>
          <w:rFonts w:ascii="Calibri" w:cs="Calibri" w:eastAsia="Calibri" w:hAnsi="Calibri"/>
          <w:sz w:val="23"/>
          <w:szCs w:val="23"/>
          <w:rtl w:val="0"/>
        </w:rPr>
        <w:t xml:space="preserve">[</w:t>
      </w:r>
      <w:r w:rsidDel="00000000" w:rsidR="00000000" w:rsidRPr="00000000">
        <w:rPr>
          <w:rFonts w:ascii="Calibri" w:cs="Calibri" w:eastAsia="Calibri" w:hAnsi="Calibri"/>
          <w:highlight w:val="yellow"/>
          <w:rtl w:val="0"/>
        </w:rPr>
        <w:t xml:space="preserve">Sted], [dato</w:t>
      </w:r>
      <w:r w:rsidDel="00000000" w:rsidR="00000000" w:rsidRPr="00000000">
        <w:rPr>
          <w:rFonts w:ascii="Calibri" w:cs="Calibri" w:eastAsia="Calibri" w:hAnsi="Calibri"/>
          <w:rtl w:val="0"/>
        </w:rPr>
        <w:t xml:space="preserve">]</w:t>
      </w:r>
    </w:p>
    <w:p w:rsidR="00000000" w:rsidDel="00000000" w:rsidP="00000000" w:rsidRDefault="00000000" w:rsidRPr="00000000" w14:paraId="0000000D">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w:t>
      </w:r>
    </w:p>
    <w:p w:rsidR="00000000" w:rsidDel="00000000" w:rsidP="00000000" w:rsidRDefault="00000000" w:rsidRPr="00000000" w14:paraId="00000011">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highlight w:val="yellow"/>
          <w:rtl w:val="0"/>
        </w:rPr>
        <w:t xml:space="preserve">Leverandørnav</w:t>
      </w:r>
      <w:r w:rsidDel="00000000" w:rsidR="00000000" w:rsidRPr="00000000">
        <w:rPr>
          <w:rFonts w:ascii="Calibri" w:cs="Calibri" w:eastAsia="Calibri" w:hAnsi="Calibri"/>
          <w:rtl w:val="0"/>
        </w:rPr>
        <w:t xml:space="preserve">n] [</w:t>
      </w:r>
      <w:r w:rsidDel="00000000" w:rsidR="00000000" w:rsidRPr="00000000">
        <w:rPr>
          <w:rFonts w:ascii="Calibri" w:cs="Calibri" w:eastAsia="Calibri" w:hAnsi="Calibri"/>
          <w:highlight w:val="yellow"/>
          <w:rtl w:val="0"/>
        </w:rPr>
        <w:t xml:space="preserve">Navn ansat</w:t>
      </w:r>
      <w:r w:rsidDel="00000000" w:rsidR="00000000" w:rsidRPr="00000000">
        <w:rPr>
          <w:rFonts w:ascii="Calibri" w:cs="Calibri" w:eastAsia="Calibri" w:hAnsi="Calibri"/>
          <w:rtl w:val="0"/>
        </w:rPr>
        <w:t xml:space="preserve">t]</w:t>
      </w:r>
    </w:p>
    <w:p w:rsidR="00000000" w:rsidDel="00000000" w:rsidP="00000000" w:rsidRDefault="00000000" w:rsidRPr="00000000" w14:paraId="00000012">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Personvernforordningen artikkel 5 til og med 11, samt Personopplysningsloven §§ 5 og 6.</w:t>
      </w:r>
    </w:p>
    <w:p w:rsidR="00000000" w:rsidDel="00000000" w:rsidP="00000000" w:rsidRDefault="00000000" w:rsidRPr="00000000" w14:paraId="00000015">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spacing w:after="0" w:before="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7">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Lovens utgangspunkt er at alle mennesker eier informasjonen om seg selv.</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Når man i forbindelse med oppdrag på vegne av Trondheim kommune behandler informasjon om leverandører og ansatte, krever loven at vi har en hjemmel for behandling.</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Et utgangspunkt er at personopplysninger bare kan behandles dersom:</w:t>
      </w:r>
    </w:p>
    <w:p w:rsidR="00000000" w:rsidDel="00000000" w:rsidP="00000000" w:rsidRDefault="00000000" w:rsidRPr="00000000" w14:paraId="0000001B">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1. det er gitt samtykke, eller</w:t>
      </w:r>
    </w:p>
    <w:p w:rsidR="00000000" w:rsidDel="00000000" w:rsidP="00000000" w:rsidRDefault="00000000" w:rsidRPr="00000000" w14:paraId="0000001C">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2. behandlingen har hjemmel i lov, eller</w:t>
      </w:r>
    </w:p>
    <w:p w:rsidR="00000000" w:rsidDel="00000000" w:rsidP="00000000" w:rsidRDefault="00000000" w:rsidRPr="00000000" w14:paraId="0000001D">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3. behandlingen er nødvendig (iht. vilkår beskrevet i loven)</w:t>
      </w:r>
    </w:p>
    <w:p w:rsidR="00000000" w:rsidDel="00000000" w:rsidP="00000000" w:rsidRDefault="00000000" w:rsidRPr="00000000" w14:paraId="0000001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Det er tilstrekkelig at ett av vilkårene er oppfylt.</w:t>
      </w:r>
    </w:p>
    <w:p w:rsidR="00000000" w:rsidDel="00000000" w:rsidP="00000000" w:rsidRDefault="00000000" w:rsidRPr="00000000" w14:paraId="0000001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Ved samtykke må informasjonen være tilstrekkelig slik at den registrerte vet hva vedkommende samtykker til.</w:t>
      </w:r>
    </w:p>
    <w:p w:rsidR="00000000" w:rsidDel="00000000" w:rsidP="00000000" w:rsidRDefault="00000000" w:rsidRPr="00000000" w14:paraId="0000002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21">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Style w:val="Heading2"/>
      <w:rPr/>
    </w:pPr>
    <w:bookmarkStart w:colFirst="0" w:colLast="0" w:name="_heading=h.ktnev5rsq0i8"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Style w:val="Heading5"/>
      <w:spacing w:after="0" w:lineRule="auto"/>
      <w:rPr/>
    </w:pPr>
    <w:bookmarkStart w:colFirst="0" w:colLast="0" w:name="_heading=h.f494ftce0jv0"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spacing w:after="0" w:lineRule="auto"/>
      <w:jc w:val="left"/>
      <w:rPr>
        <w:rFonts w:ascii="Calibri" w:cs="Calibri" w:eastAsia="Calibri" w:hAnsi="Calibri"/>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-152396</wp:posOffset>
          </wp:positionH>
          <wp:positionV relativeFrom="paragraph">
            <wp:posOffset>95250</wp:posOffset>
          </wp:positionV>
          <wp:extent cx="3643200" cy="1065600"/>
          <wp:effectExtent b="0" l="0" r="0" t="0"/>
          <wp:wrapNone/>
          <wp:docPr id="1"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24">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Vedlegg 6 </w:t>
    </w:r>
  </w:p>
  <w:p w:rsidR="00000000" w:rsidDel="00000000" w:rsidP="00000000" w:rsidRDefault="00000000" w:rsidRPr="00000000" w14:paraId="00000025">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Taushetserklæring</w:t>
    </w:r>
  </w:p>
  <w:p w:rsidR="00000000" w:rsidDel="00000000" w:rsidP="00000000" w:rsidRDefault="00000000" w:rsidRPr="00000000" w14:paraId="00000026">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“Rammeavtale for kjøp av </w:t>
    </w:r>
  </w:p>
  <w:p w:rsidR="00000000" w:rsidDel="00000000" w:rsidP="00000000" w:rsidRDefault="00000000" w:rsidRPr="00000000" w14:paraId="00000027">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slitestål til vegbrøyting”</w:t>
    </w:r>
  </w:p>
  <w:p w:rsidR="00000000" w:rsidDel="00000000" w:rsidP="00000000" w:rsidRDefault="00000000" w:rsidRPr="00000000" w14:paraId="00000028">
    <w:pPr>
      <w:spacing w:after="26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Ur0WDoN5PZ2a9SVW9q6O3ckecQ==">CgMxLjAyDmgua3RuZXY1cnNxMGk4Mg5oLmY0OTRmdGNlMGp2MDgAciExYmxrY3l1UHJ3NDIxMTBBZzZ1TmdMVDBkYlZuT3FNVzc=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